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DF" w:rsidRDefault="005E5248">
      <w:pPr>
        <w:widowControl/>
        <w:spacing w:line="600" w:lineRule="exact"/>
        <w:jc w:val="left"/>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附件</w:t>
      </w:r>
      <w:r>
        <w:rPr>
          <w:rFonts w:ascii="Times New Roman" w:eastAsia="黑体" w:hAnsi="Times New Roman" w:cs="Times New Roman" w:hint="eastAsia"/>
          <w:bCs/>
          <w:color w:val="000000"/>
          <w:sz w:val="32"/>
          <w:szCs w:val="32"/>
        </w:rPr>
        <w:t>2</w:t>
      </w:r>
    </w:p>
    <w:p w:rsidR="00DA2FDF" w:rsidRDefault="00DA2FDF">
      <w:pPr>
        <w:widowControl/>
        <w:spacing w:line="600" w:lineRule="exact"/>
        <w:jc w:val="left"/>
        <w:rPr>
          <w:rFonts w:ascii="Times New Roman" w:eastAsia="黑体" w:hAnsi="Times New Roman" w:cs="Times New Roman"/>
          <w:bCs/>
          <w:color w:val="000000"/>
          <w:sz w:val="32"/>
          <w:szCs w:val="32"/>
        </w:rPr>
      </w:pPr>
    </w:p>
    <w:p w:rsidR="00DA2FDF" w:rsidRDefault="005E5248">
      <w:pPr>
        <w:spacing w:afterLines="50" w:after="156" w:line="700" w:lineRule="exact"/>
        <w:jc w:val="center"/>
        <w:rPr>
          <w:rFonts w:ascii="Times New Roman" w:eastAsia="方正小标宋简体" w:hAnsi="Times New Roman" w:cs="Times New Roman"/>
          <w:color w:val="000000"/>
          <w:sz w:val="36"/>
          <w:szCs w:val="32"/>
        </w:rPr>
      </w:pPr>
      <w:r>
        <w:rPr>
          <w:rFonts w:ascii="Times New Roman" w:eastAsia="方正小标宋简体" w:hAnsi="Times New Roman" w:cs="Times New Roman" w:hint="eastAsia"/>
          <w:color w:val="000000"/>
          <w:sz w:val="36"/>
          <w:szCs w:val="32"/>
        </w:rPr>
        <w:t>东莞城市学院</w:t>
      </w:r>
      <w:bookmarkStart w:id="0" w:name="_GoBack"/>
      <w:bookmarkEnd w:id="0"/>
      <w:r>
        <w:rPr>
          <w:rFonts w:ascii="Times New Roman" w:eastAsia="方正小标宋简体" w:hAnsi="Times New Roman" w:cs="Times New Roman"/>
          <w:color w:val="000000"/>
          <w:sz w:val="36"/>
          <w:szCs w:val="32"/>
        </w:rPr>
        <w:t>课程思政教学大赛评审标准</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427"/>
        <w:gridCol w:w="5285"/>
        <w:gridCol w:w="864"/>
      </w:tblGrid>
      <w:tr w:rsidR="00DA2FDF">
        <w:trPr>
          <w:trHeight w:val="446"/>
          <w:jc w:val="center"/>
        </w:trPr>
        <w:tc>
          <w:tcPr>
            <w:tcW w:w="1423" w:type="dxa"/>
            <w:tcBorders>
              <w:top w:val="single" w:sz="4" w:space="0" w:color="auto"/>
              <w:left w:val="single" w:sz="4" w:space="0" w:color="auto"/>
              <w:bottom w:val="single" w:sz="4" w:space="0" w:color="auto"/>
              <w:right w:val="single" w:sz="4" w:space="0" w:color="auto"/>
            </w:tcBorders>
          </w:tcPr>
          <w:p w:rsidR="00DA2FDF" w:rsidRDefault="005E5248">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评价项目</w:t>
            </w:r>
          </w:p>
        </w:tc>
        <w:tc>
          <w:tcPr>
            <w:tcW w:w="6712" w:type="dxa"/>
            <w:gridSpan w:val="2"/>
            <w:tcBorders>
              <w:top w:val="single" w:sz="4" w:space="0" w:color="auto"/>
              <w:left w:val="single" w:sz="4" w:space="0" w:color="auto"/>
              <w:bottom w:val="single" w:sz="4" w:space="0" w:color="auto"/>
              <w:right w:val="single" w:sz="4" w:space="0" w:color="auto"/>
            </w:tcBorders>
            <w:noWrap/>
            <w:vAlign w:val="bottom"/>
          </w:tcPr>
          <w:p w:rsidR="00DA2FDF" w:rsidRDefault="005E5248">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评价要点</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分值</w:t>
            </w:r>
          </w:p>
        </w:tc>
      </w:tr>
      <w:tr w:rsidR="00DA2FDF">
        <w:trPr>
          <w:trHeight w:val="759"/>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DA2FDF" w:rsidRDefault="005E5248">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课程思政实施方案</w:t>
            </w:r>
          </w:p>
          <w:p w:rsidR="00DA2FDF" w:rsidRDefault="005E5248">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w:t>
            </w:r>
            <w:r>
              <w:rPr>
                <w:rFonts w:ascii="Times New Roman" w:eastAsia="仿宋_GB2312" w:hAnsi="Times New Roman" w:cs="Times New Roman" w:hint="eastAsia"/>
                <w:b/>
                <w:bCs/>
                <w:color w:val="000000"/>
                <w:kern w:val="0"/>
                <w:sz w:val="28"/>
                <w:szCs w:val="28"/>
              </w:rPr>
              <w:t>35</w:t>
            </w:r>
            <w:r>
              <w:rPr>
                <w:rFonts w:ascii="Times New Roman" w:eastAsia="仿宋_GB2312" w:hAnsi="Times New Roman" w:cs="Times New Roman"/>
                <w:b/>
                <w:bCs/>
                <w:color w:val="000000"/>
                <w:kern w:val="0"/>
                <w:sz w:val="28"/>
                <w:szCs w:val="28"/>
              </w:rPr>
              <w:t>分）</w:t>
            </w: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ind w:firstLineChars="100" w:firstLine="240"/>
              <w:rPr>
                <w:rFonts w:ascii="Times New Roman" w:eastAsia="仿宋_GB2312" w:hAnsi="Times New Roman" w:cs="Times New Roman"/>
                <w:bCs/>
                <w:color w:val="000000"/>
                <w:kern w:val="0"/>
                <w:sz w:val="24"/>
              </w:rPr>
            </w:pPr>
            <w:r>
              <w:rPr>
                <w:rFonts w:ascii="Times New Roman" w:eastAsia="仿宋_GB2312" w:hAnsi="Times New Roman" w:cs="Times New Roman"/>
                <w:bCs/>
                <w:color w:val="000000"/>
                <w:kern w:val="0"/>
                <w:sz w:val="24"/>
              </w:rPr>
              <w:t>课程思政的实施理念先进、设计思路清晰，充分体现课程育人的价值导向。</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bCs/>
                <w:color w:val="000000"/>
                <w:kern w:val="0"/>
                <w:sz w:val="24"/>
              </w:rPr>
            </w:pPr>
            <w:r>
              <w:rPr>
                <w:rFonts w:ascii="Times New Roman" w:eastAsia="仿宋_GB2312" w:hAnsi="Times New Roman" w:cs="Times New Roman"/>
                <w:bCs/>
                <w:color w:val="000000"/>
                <w:kern w:val="0"/>
                <w:sz w:val="24"/>
              </w:rPr>
              <w:t>1</w:t>
            </w:r>
            <w:r>
              <w:rPr>
                <w:rFonts w:ascii="Times New Roman" w:eastAsia="仿宋_GB2312" w:hAnsi="Times New Roman" w:cs="Times New Roman" w:hint="eastAsia"/>
                <w:bCs/>
                <w:color w:val="000000"/>
                <w:kern w:val="0"/>
                <w:sz w:val="24"/>
              </w:rPr>
              <w:t>0</w:t>
            </w:r>
          </w:p>
        </w:tc>
      </w:tr>
      <w:tr w:rsidR="00DA2FDF">
        <w:trPr>
          <w:trHeight w:val="685"/>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b/>
                <w:bCs/>
                <w:color w:val="000000"/>
                <w:kern w:val="0"/>
                <w:sz w:val="28"/>
                <w:szCs w:val="28"/>
              </w:rPr>
            </w:pP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ind w:firstLineChars="100" w:firstLine="240"/>
              <w:jc w:val="left"/>
              <w:rPr>
                <w:rFonts w:ascii="Times New Roman" w:eastAsia="仿宋_GB2312" w:hAnsi="Times New Roman" w:cs="Times New Roman"/>
                <w:bCs/>
                <w:color w:val="000000"/>
                <w:kern w:val="0"/>
                <w:sz w:val="24"/>
              </w:rPr>
            </w:pPr>
            <w:r>
              <w:rPr>
                <w:rFonts w:ascii="Times New Roman" w:eastAsia="仿宋_GB2312" w:hAnsi="Times New Roman" w:cs="Times New Roman"/>
                <w:bCs/>
                <w:color w:val="000000"/>
                <w:kern w:val="0"/>
                <w:sz w:val="24"/>
              </w:rPr>
              <w:t>课程思政的实施路径合理、方法策略多样，课程思政元素融入教学各环节、全过程。</w:t>
            </w:r>
          </w:p>
        </w:tc>
        <w:tc>
          <w:tcPr>
            <w:tcW w:w="864" w:type="dxa"/>
            <w:tcBorders>
              <w:top w:val="single" w:sz="4" w:space="0" w:color="auto"/>
              <w:left w:val="single" w:sz="4" w:space="0" w:color="auto"/>
              <w:bottom w:val="single" w:sz="4" w:space="0" w:color="auto"/>
              <w:right w:val="single" w:sz="4" w:space="0" w:color="auto"/>
            </w:tcBorders>
            <w:vAlign w:val="center"/>
          </w:tcPr>
          <w:p w:rsidR="00DA2FDF" w:rsidRDefault="005E5248">
            <w:pPr>
              <w:widowControl/>
              <w:jc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15</w:t>
            </w:r>
          </w:p>
        </w:tc>
      </w:tr>
      <w:tr w:rsidR="00DA2FDF">
        <w:trPr>
          <w:trHeight w:val="550"/>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b/>
                <w:bCs/>
                <w:color w:val="000000"/>
                <w:kern w:val="0"/>
                <w:sz w:val="28"/>
                <w:szCs w:val="28"/>
              </w:rPr>
            </w:pP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ind w:firstLineChars="100" w:firstLine="240"/>
              <w:rPr>
                <w:rFonts w:ascii="Times New Roman" w:eastAsia="仿宋_GB2312" w:hAnsi="Times New Roman" w:cs="Times New Roman"/>
                <w:bCs/>
                <w:color w:val="000000"/>
                <w:kern w:val="0"/>
                <w:sz w:val="24"/>
              </w:rPr>
            </w:pPr>
            <w:r>
              <w:rPr>
                <w:rFonts w:ascii="Times New Roman" w:eastAsia="仿宋_GB2312" w:hAnsi="Times New Roman" w:cs="Times New Roman"/>
                <w:bCs/>
                <w:color w:val="000000"/>
                <w:kern w:val="0"/>
                <w:sz w:val="24"/>
              </w:rPr>
              <w:t>课程思政元素有机融入专业教学，课程育人成效显著。</w:t>
            </w:r>
            <w:r>
              <w:rPr>
                <w:rFonts w:ascii="Times New Roman" w:eastAsia="仿宋_GB2312" w:hAnsi="Times New Roman" w:cs="Times New Roman"/>
                <w:bCs/>
                <w:color w:val="000000"/>
                <w:kern w:val="0"/>
                <w:sz w:val="24"/>
              </w:rPr>
              <w:t xml:space="preserve"> </w:t>
            </w:r>
          </w:p>
        </w:tc>
        <w:tc>
          <w:tcPr>
            <w:tcW w:w="864" w:type="dxa"/>
            <w:tcBorders>
              <w:top w:val="single" w:sz="4" w:space="0" w:color="auto"/>
              <w:left w:val="single" w:sz="4" w:space="0" w:color="auto"/>
              <w:bottom w:val="single" w:sz="4" w:space="0" w:color="auto"/>
              <w:right w:val="single" w:sz="4" w:space="0" w:color="auto"/>
            </w:tcBorders>
            <w:vAlign w:val="center"/>
          </w:tcPr>
          <w:p w:rsidR="00DA2FDF" w:rsidRDefault="005E5248">
            <w:pPr>
              <w:widowControl/>
              <w:jc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10</w:t>
            </w:r>
          </w:p>
        </w:tc>
      </w:tr>
      <w:tr w:rsidR="00DA2FDF">
        <w:trPr>
          <w:trHeight w:val="567"/>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b/>
                <w:bCs/>
                <w:color w:val="000000"/>
                <w:kern w:val="0"/>
                <w:sz w:val="28"/>
                <w:szCs w:val="28"/>
              </w:rPr>
            </w:pP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小</w:t>
            </w:r>
            <w:r>
              <w:rPr>
                <w:rFonts w:ascii="Times New Roman" w:eastAsia="仿宋_GB2312" w:hAnsi="Times New Roman" w:cs="Times New Roman"/>
                <w:b/>
                <w:bCs/>
                <w:color w:val="000000"/>
                <w:kern w:val="0"/>
                <w:sz w:val="24"/>
              </w:rPr>
              <w:t xml:space="preserve">  </w:t>
            </w:r>
            <w:r>
              <w:rPr>
                <w:rFonts w:ascii="Times New Roman" w:eastAsia="仿宋_GB2312" w:hAnsi="Times New Roman" w:cs="Times New Roman"/>
                <w:b/>
                <w:bCs/>
                <w:color w:val="000000"/>
                <w:kern w:val="0"/>
                <w:sz w:val="24"/>
              </w:rPr>
              <w:t>计</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35</w:t>
            </w:r>
          </w:p>
        </w:tc>
      </w:tr>
      <w:tr w:rsidR="00DA2FDF">
        <w:trPr>
          <w:trHeight w:val="892"/>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DA2FDF" w:rsidRDefault="005E5248">
            <w:pPr>
              <w:widowControl/>
              <w:jc w:val="center"/>
              <w:rPr>
                <w:rFonts w:ascii="Times New Roman" w:eastAsia="仿宋_GB2312" w:hAnsi="Times New Roman" w:cs="Times New Roman"/>
                <w:b/>
                <w:color w:val="000000"/>
                <w:sz w:val="28"/>
                <w:szCs w:val="28"/>
              </w:rPr>
            </w:pPr>
            <w:r>
              <w:rPr>
                <w:rFonts w:ascii="Times New Roman" w:eastAsia="仿宋_GB2312" w:hAnsi="Times New Roman" w:cs="Times New Roman"/>
                <w:b/>
                <w:color w:val="000000"/>
                <w:sz w:val="28"/>
                <w:szCs w:val="28"/>
              </w:rPr>
              <w:t>课堂教学设计</w:t>
            </w:r>
          </w:p>
          <w:p w:rsidR="00DA2FDF" w:rsidRDefault="005E5248">
            <w:pPr>
              <w:widowControl/>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sz w:val="28"/>
                <w:szCs w:val="28"/>
              </w:rPr>
              <w:t>（</w:t>
            </w:r>
            <w:r>
              <w:rPr>
                <w:rFonts w:ascii="Times New Roman" w:eastAsia="仿宋_GB2312" w:hAnsi="Times New Roman" w:cs="Times New Roman" w:hint="eastAsia"/>
                <w:b/>
                <w:color w:val="000000"/>
                <w:sz w:val="28"/>
                <w:szCs w:val="28"/>
              </w:rPr>
              <w:t>35</w:t>
            </w:r>
            <w:r>
              <w:rPr>
                <w:rFonts w:ascii="Times New Roman" w:eastAsia="仿宋_GB2312" w:hAnsi="Times New Roman" w:cs="Times New Roman"/>
                <w:b/>
                <w:color w:val="000000"/>
                <w:sz w:val="28"/>
                <w:szCs w:val="28"/>
              </w:rPr>
              <w:t>分）</w:t>
            </w:r>
          </w:p>
        </w:tc>
        <w:tc>
          <w:tcPr>
            <w:tcW w:w="1427"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教学目标</w:t>
            </w:r>
          </w:p>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清晰度</w:t>
            </w:r>
          </w:p>
        </w:tc>
        <w:tc>
          <w:tcPr>
            <w:tcW w:w="5285" w:type="dxa"/>
            <w:tcBorders>
              <w:top w:val="single" w:sz="4" w:space="0" w:color="auto"/>
              <w:left w:val="single" w:sz="4" w:space="0" w:color="auto"/>
              <w:bottom w:val="single" w:sz="4" w:space="0" w:color="auto"/>
              <w:right w:val="single" w:sz="4" w:space="0" w:color="auto"/>
            </w:tcBorders>
            <w:vAlign w:val="center"/>
          </w:tcPr>
          <w:p w:rsidR="00DA2FDF" w:rsidRDefault="005E5248">
            <w:pPr>
              <w:widowControl/>
              <w:ind w:firstLineChars="100" w:firstLine="24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教学目标清晰、具体，符合学生认知水平，能够体现课程育人目标。</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p>
        </w:tc>
      </w:tr>
      <w:tr w:rsidR="00DA2FDF">
        <w:trPr>
          <w:trHeight w:val="1064"/>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color w:val="000000"/>
                <w:kern w:val="0"/>
                <w:sz w:val="28"/>
                <w:szCs w:val="28"/>
              </w:rPr>
            </w:pPr>
          </w:p>
        </w:tc>
        <w:tc>
          <w:tcPr>
            <w:tcW w:w="1427"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教学内容</w:t>
            </w:r>
          </w:p>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结合度</w:t>
            </w:r>
          </w:p>
        </w:tc>
        <w:tc>
          <w:tcPr>
            <w:tcW w:w="5285" w:type="dxa"/>
            <w:tcBorders>
              <w:top w:val="single" w:sz="4" w:space="0" w:color="auto"/>
              <w:left w:val="single" w:sz="4" w:space="0" w:color="auto"/>
              <w:bottom w:val="single" w:sz="4" w:space="0" w:color="auto"/>
              <w:right w:val="single" w:sz="4" w:space="0" w:color="auto"/>
            </w:tcBorders>
            <w:vAlign w:val="center"/>
          </w:tcPr>
          <w:p w:rsidR="00DA2FDF" w:rsidRDefault="005E5248">
            <w:pPr>
              <w:widowControl/>
              <w:ind w:firstLineChars="100" w:firstLine="24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教学内容具备高阶性、创新性、挑战度，教学重难点突出，善于结合专业知识挖掘提炼课程思政元素。</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r>
              <w:rPr>
                <w:rFonts w:ascii="Times New Roman" w:eastAsia="仿宋_GB2312" w:hAnsi="Times New Roman" w:cs="Times New Roman" w:hint="eastAsia"/>
                <w:color w:val="000000"/>
                <w:kern w:val="0"/>
                <w:sz w:val="24"/>
              </w:rPr>
              <w:t>0</w:t>
            </w:r>
          </w:p>
        </w:tc>
      </w:tr>
      <w:tr w:rsidR="00DA2FDF">
        <w:trPr>
          <w:trHeight w:val="980"/>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color w:val="000000"/>
                <w:kern w:val="0"/>
                <w:sz w:val="28"/>
                <w:szCs w:val="28"/>
              </w:rPr>
            </w:pPr>
          </w:p>
        </w:tc>
        <w:tc>
          <w:tcPr>
            <w:tcW w:w="1427"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教学策略</w:t>
            </w:r>
          </w:p>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融合度</w:t>
            </w:r>
          </w:p>
        </w:tc>
        <w:tc>
          <w:tcPr>
            <w:tcW w:w="5285" w:type="dxa"/>
            <w:tcBorders>
              <w:top w:val="single" w:sz="4" w:space="0" w:color="auto"/>
              <w:left w:val="single" w:sz="4" w:space="0" w:color="auto"/>
              <w:bottom w:val="single" w:sz="4" w:space="0" w:color="auto"/>
              <w:right w:val="single" w:sz="4" w:space="0" w:color="auto"/>
            </w:tcBorders>
            <w:vAlign w:val="center"/>
          </w:tcPr>
          <w:p w:rsidR="00DA2FDF" w:rsidRDefault="005E5248">
            <w:pPr>
              <w:widowControl/>
              <w:ind w:firstLineChars="100" w:firstLine="24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教学方法多样，注重现代信息技术应用；教学过程安排合理有序，能自然、恰当融入课程思政元素。</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r>
              <w:rPr>
                <w:rFonts w:ascii="Times New Roman" w:eastAsia="仿宋_GB2312" w:hAnsi="Times New Roman" w:cs="Times New Roman" w:hint="eastAsia"/>
                <w:color w:val="000000"/>
                <w:kern w:val="0"/>
                <w:sz w:val="24"/>
              </w:rPr>
              <w:t>0</w:t>
            </w:r>
          </w:p>
        </w:tc>
      </w:tr>
      <w:tr w:rsidR="00DA2FDF">
        <w:trPr>
          <w:trHeight w:val="1116"/>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color w:val="000000"/>
                <w:kern w:val="0"/>
                <w:sz w:val="28"/>
                <w:szCs w:val="28"/>
              </w:rPr>
            </w:pPr>
          </w:p>
        </w:tc>
        <w:tc>
          <w:tcPr>
            <w:tcW w:w="1427"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教学效果</w:t>
            </w:r>
          </w:p>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达成度</w:t>
            </w:r>
          </w:p>
        </w:tc>
        <w:tc>
          <w:tcPr>
            <w:tcW w:w="5285" w:type="dxa"/>
            <w:tcBorders>
              <w:top w:val="single" w:sz="4" w:space="0" w:color="auto"/>
              <w:left w:val="single" w:sz="4" w:space="0" w:color="auto"/>
              <w:bottom w:val="single" w:sz="4" w:space="0" w:color="auto"/>
              <w:right w:val="single" w:sz="4" w:space="0" w:color="auto"/>
            </w:tcBorders>
            <w:vAlign w:val="center"/>
          </w:tcPr>
          <w:p w:rsidR="00DA2FDF" w:rsidRDefault="005E5248">
            <w:pPr>
              <w:widowControl/>
              <w:ind w:firstLineChars="100" w:firstLine="24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教学评价科学合理，注重过程性评价；教学内容、方法及实施过程能充分实现教学要求及课程育人目标。</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8</w:t>
            </w:r>
          </w:p>
        </w:tc>
      </w:tr>
      <w:tr w:rsidR="00DA2FDF">
        <w:trPr>
          <w:trHeight w:val="567"/>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color w:val="000000"/>
                <w:kern w:val="0"/>
                <w:sz w:val="28"/>
                <w:szCs w:val="28"/>
              </w:rPr>
            </w:pP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小</w:t>
            </w:r>
            <w:r>
              <w:rPr>
                <w:rFonts w:ascii="Times New Roman" w:eastAsia="仿宋_GB2312" w:hAnsi="Times New Roman" w:cs="Times New Roman"/>
                <w:b/>
                <w:color w:val="000000"/>
                <w:kern w:val="0"/>
                <w:sz w:val="24"/>
              </w:rPr>
              <w:t xml:space="preserve">  </w:t>
            </w:r>
            <w:r>
              <w:rPr>
                <w:rFonts w:ascii="Times New Roman" w:eastAsia="仿宋_GB2312" w:hAnsi="Times New Roman" w:cs="Times New Roman"/>
                <w:b/>
                <w:color w:val="000000"/>
                <w:kern w:val="0"/>
                <w:sz w:val="24"/>
              </w:rPr>
              <w:t>计</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35</w:t>
            </w:r>
          </w:p>
        </w:tc>
      </w:tr>
      <w:tr w:rsidR="00DA2FDF">
        <w:trPr>
          <w:trHeight w:val="567"/>
          <w:jc w:val="center"/>
        </w:trPr>
        <w:tc>
          <w:tcPr>
            <w:tcW w:w="1423" w:type="dxa"/>
            <w:vMerge w:val="restart"/>
            <w:tcBorders>
              <w:top w:val="single" w:sz="4" w:space="0" w:color="auto"/>
              <w:left w:val="single" w:sz="4" w:space="0" w:color="auto"/>
              <w:right w:val="single" w:sz="4" w:space="0" w:color="auto"/>
            </w:tcBorders>
            <w:vAlign w:val="center"/>
          </w:tcPr>
          <w:p w:rsidR="00DA2FDF" w:rsidRDefault="005E5248">
            <w:pPr>
              <w:widowControl/>
              <w:jc w:val="center"/>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说</w:t>
            </w:r>
            <w:r>
              <w:rPr>
                <w:rFonts w:ascii="Times New Roman" w:eastAsia="仿宋_GB2312" w:hAnsi="Times New Roman" w:cs="Times New Roman"/>
                <w:b/>
                <w:color w:val="000000"/>
                <w:kern w:val="0"/>
                <w:sz w:val="28"/>
                <w:szCs w:val="28"/>
              </w:rPr>
              <w:t xml:space="preserve">   </w:t>
            </w:r>
            <w:r>
              <w:rPr>
                <w:rFonts w:ascii="Times New Roman" w:eastAsia="仿宋_GB2312" w:hAnsi="Times New Roman" w:cs="Times New Roman"/>
                <w:b/>
                <w:color w:val="000000"/>
                <w:kern w:val="0"/>
                <w:sz w:val="28"/>
                <w:szCs w:val="28"/>
              </w:rPr>
              <w:t>课</w:t>
            </w:r>
          </w:p>
          <w:p w:rsidR="00DA2FDF" w:rsidRDefault="005E5248">
            <w:pPr>
              <w:widowControl/>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w:t>
            </w:r>
            <w:r>
              <w:rPr>
                <w:rFonts w:ascii="Times New Roman" w:eastAsia="仿宋_GB2312" w:hAnsi="Times New Roman" w:cs="Times New Roman"/>
                <w:b/>
                <w:color w:val="000000"/>
                <w:kern w:val="0"/>
                <w:sz w:val="28"/>
                <w:szCs w:val="28"/>
              </w:rPr>
              <w:t>30</w:t>
            </w:r>
            <w:r>
              <w:rPr>
                <w:rFonts w:ascii="Times New Roman" w:eastAsia="仿宋_GB2312" w:hAnsi="Times New Roman" w:cs="Times New Roman"/>
                <w:b/>
                <w:color w:val="000000"/>
                <w:kern w:val="0"/>
                <w:sz w:val="28"/>
                <w:szCs w:val="28"/>
              </w:rPr>
              <w:t>分）</w:t>
            </w: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ind w:firstLineChars="100" w:firstLine="240"/>
              <w:jc w:val="left"/>
              <w:rPr>
                <w:rFonts w:ascii="Times New Roman" w:eastAsia="仿宋_GB2312" w:hAnsi="Times New Roman" w:cs="Times New Roman"/>
                <w:b/>
                <w:color w:val="000000"/>
                <w:kern w:val="0"/>
                <w:sz w:val="24"/>
              </w:rPr>
            </w:pPr>
            <w:r>
              <w:rPr>
                <w:rFonts w:ascii="Times New Roman" w:eastAsia="仿宋_GB2312" w:hAnsi="Times New Roman" w:cs="Times New Roman"/>
                <w:color w:val="000000"/>
                <w:kern w:val="0"/>
                <w:sz w:val="24"/>
              </w:rPr>
              <w:t>阐明参赛课程的教学设计思路与实施路径，着重说明在课程教学组织过程中如何实现课程思政元素与专业知识技能教学有机融合，达成课程育人目标。条理清晰，要点突出。</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30</w:t>
            </w:r>
          </w:p>
        </w:tc>
      </w:tr>
      <w:tr w:rsidR="00DA2FDF">
        <w:trPr>
          <w:trHeight w:val="567"/>
          <w:jc w:val="center"/>
        </w:trPr>
        <w:tc>
          <w:tcPr>
            <w:tcW w:w="1423" w:type="dxa"/>
            <w:vMerge/>
            <w:tcBorders>
              <w:left w:val="single" w:sz="4" w:space="0" w:color="auto"/>
              <w:bottom w:val="single" w:sz="4" w:space="0" w:color="auto"/>
              <w:right w:val="single" w:sz="4" w:space="0" w:color="auto"/>
            </w:tcBorders>
            <w:vAlign w:val="center"/>
          </w:tcPr>
          <w:p w:rsidR="00DA2FDF" w:rsidRDefault="00DA2FDF">
            <w:pPr>
              <w:widowControl/>
              <w:jc w:val="left"/>
              <w:rPr>
                <w:rFonts w:ascii="Times New Roman" w:eastAsia="仿宋_GB2312" w:hAnsi="Times New Roman" w:cs="Times New Roman"/>
                <w:b/>
                <w:color w:val="000000"/>
                <w:kern w:val="0"/>
                <w:sz w:val="28"/>
                <w:szCs w:val="28"/>
              </w:rPr>
            </w:pPr>
          </w:p>
        </w:tc>
        <w:tc>
          <w:tcPr>
            <w:tcW w:w="6712" w:type="dxa"/>
            <w:gridSpan w:val="2"/>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ind w:firstLineChars="1200" w:firstLine="2891"/>
              <w:jc w:val="left"/>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小</w:t>
            </w:r>
            <w:r>
              <w:rPr>
                <w:rFonts w:ascii="Times New Roman" w:eastAsia="仿宋_GB2312" w:hAnsi="Times New Roman" w:cs="Times New Roman"/>
                <w:b/>
                <w:color w:val="000000"/>
                <w:kern w:val="0"/>
                <w:sz w:val="24"/>
              </w:rPr>
              <w:t xml:space="preserve">  </w:t>
            </w:r>
            <w:r>
              <w:rPr>
                <w:rFonts w:ascii="Times New Roman" w:eastAsia="仿宋_GB2312" w:hAnsi="Times New Roman" w:cs="Times New Roman"/>
                <w:b/>
                <w:color w:val="000000"/>
                <w:kern w:val="0"/>
                <w:sz w:val="24"/>
              </w:rPr>
              <w:t>计</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30</w:t>
            </w:r>
          </w:p>
        </w:tc>
      </w:tr>
      <w:tr w:rsidR="00DA2FDF">
        <w:trPr>
          <w:trHeight w:val="680"/>
          <w:jc w:val="center"/>
        </w:trPr>
        <w:tc>
          <w:tcPr>
            <w:tcW w:w="8135" w:type="dxa"/>
            <w:gridSpan w:val="3"/>
            <w:tcBorders>
              <w:top w:val="single" w:sz="4" w:space="0" w:color="auto"/>
              <w:left w:val="single" w:sz="4" w:space="0" w:color="auto"/>
              <w:bottom w:val="single" w:sz="4" w:space="0" w:color="auto"/>
              <w:right w:val="single" w:sz="4" w:space="0" w:color="auto"/>
            </w:tcBorders>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8"/>
              </w:rPr>
              <w:t>总</w:t>
            </w:r>
            <w:r>
              <w:rPr>
                <w:rFonts w:ascii="Times New Roman" w:eastAsia="仿宋_GB2312" w:hAnsi="Times New Roman" w:cs="Times New Roman"/>
                <w:b/>
                <w:color w:val="000000"/>
                <w:kern w:val="0"/>
                <w:sz w:val="28"/>
              </w:rPr>
              <w:t xml:space="preserve">  </w:t>
            </w:r>
            <w:r>
              <w:rPr>
                <w:rFonts w:ascii="Times New Roman" w:eastAsia="仿宋_GB2312" w:hAnsi="Times New Roman" w:cs="Times New Roman"/>
                <w:b/>
                <w:color w:val="000000"/>
                <w:kern w:val="0"/>
                <w:sz w:val="28"/>
              </w:rPr>
              <w:t>分</w:t>
            </w:r>
          </w:p>
        </w:tc>
        <w:tc>
          <w:tcPr>
            <w:tcW w:w="864" w:type="dxa"/>
            <w:tcBorders>
              <w:top w:val="single" w:sz="4" w:space="0" w:color="auto"/>
              <w:left w:val="single" w:sz="4" w:space="0" w:color="auto"/>
              <w:bottom w:val="single" w:sz="4" w:space="0" w:color="auto"/>
              <w:right w:val="single" w:sz="4" w:space="0" w:color="auto"/>
            </w:tcBorders>
            <w:noWrap/>
            <w:vAlign w:val="center"/>
          </w:tcPr>
          <w:p w:rsidR="00DA2FDF" w:rsidRDefault="005E5248">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 xml:space="preserve">100 </w:t>
            </w:r>
          </w:p>
        </w:tc>
      </w:tr>
    </w:tbl>
    <w:p w:rsidR="00DA2FDF" w:rsidRDefault="00DA2FDF"/>
    <w:sectPr w:rsidR="00DA2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48" w:rsidRDefault="005E5248" w:rsidP="00072030">
      <w:r>
        <w:separator/>
      </w:r>
    </w:p>
  </w:endnote>
  <w:endnote w:type="continuationSeparator" w:id="0">
    <w:p w:rsidR="005E5248" w:rsidRDefault="005E5248" w:rsidP="0007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48" w:rsidRDefault="005E5248" w:rsidP="00072030">
      <w:r>
        <w:separator/>
      </w:r>
    </w:p>
  </w:footnote>
  <w:footnote w:type="continuationSeparator" w:id="0">
    <w:p w:rsidR="005E5248" w:rsidRDefault="005E5248" w:rsidP="00072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E6E10"/>
    <w:rsid w:val="00072030"/>
    <w:rsid w:val="005E5248"/>
    <w:rsid w:val="00DA2FDF"/>
    <w:rsid w:val="31F75B5F"/>
    <w:rsid w:val="43EE6E10"/>
    <w:rsid w:val="48F41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2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2030"/>
    <w:rPr>
      <w:kern w:val="2"/>
      <w:sz w:val="18"/>
      <w:szCs w:val="18"/>
    </w:rPr>
  </w:style>
  <w:style w:type="paragraph" w:styleId="a4">
    <w:name w:val="footer"/>
    <w:basedOn w:val="a"/>
    <w:link w:val="Char0"/>
    <w:rsid w:val="00072030"/>
    <w:pPr>
      <w:tabs>
        <w:tab w:val="center" w:pos="4153"/>
        <w:tab w:val="right" w:pos="8306"/>
      </w:tabs>
      <w:snapToGrid w:val="0"/>
      <w:jc w:val="left"/>
    </w:pPr>
    <w:rPr>
      <w:sz w:val="18"/>
      <w:szCs w:val="18"/>
    </w:rPr>
  </w:style>
  <w:style w:type="character" w:customStyle="1" w:styleId="Char0">
    <w:name w:val="页脚 Char"/>
    <w:basedOn w:val="a0"/>
    <w:link w:val="a4"/>
    <w:rsid w:val="000720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2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2030"/>
    <w:rPr>
      <w:kern w:val="2"/>
      <w:sz w:val="18"/>
      <w:szCs w:val="18"/>
    </w:rPr>
  </w:style>
  <w:style w:type="paragraph" w:styleId="a4">
    <w:name w:val="footer"/>
    <w:basedOn w:val="a"/>
    <w:link w:val="Char0"/>
    <w:rsid w:val="00072030"/>
    <w:pPr>
      <w:tabs>
        <w:tab w:val="center" w:pos="4153"/>
        <w:tab w:val="right" w:pos="8306"/>
      </w:tabs>
      <w:snapToGrid w:val="0"/>
      <w:jc w:val="left"/>
    </w:pPr>
    <w:rPr>
      <w:sz w:val="18"/>
      <w:szCs w:val="18"/>
    </w:rPr>
  </w:style>
  <w:style w:type="character" w:customStyle="1" w:styleId="Char0">
    <w:name w:val="页脚 Char"/>
    <w:basedOn w:val="a0"/>
    <w:link w:val="a4"/>
    <w:rsid w:val="000720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AutoBVT</cp:lastModifiedBy>
  <cp:revision>2</cp:revision>
  <dcterms:created xsi:type="dcterms:W3CDTF">2021-08-27T08:25:00Z</dcterms:created>
  <dcterms:modified xsi:type="dcterms:W3CDTF">2021-08-28T03:05:00Z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F363FA7958B04D879368485E9DDF4A87</vt:lpwstr>
  </property>
</Properties>
</file>