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：         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集中性实践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教学大纲样例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毕业论文（设计）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commentRangeStart w:id="0"/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课程基本信息</w:t>
      </w:r>
      <w:commentRangeEnd w:id="0"/>
      <w:r>
        <w:rPr>
          <w:rStyle w:val="7"/>
        </w:rPr>
        <w:commentReference w:id="0"/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79"/>
        <w:gridCol w:w="1211"/>
        <w:gridCol w:w="1559"/>
        <w:gridCol w:w="1605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"/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专业课程</w:t>
            </w:r>
            <w:commentRangeEnd w:id="1"/>
            <w:r>
              <w:rPr>
                <w:rStyle w:val="7"/>
              </w:rPr>
              <w:commentReference w:id="1"/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2"/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  <w:commentRangeEnd w:id="2"/>
            <w:r>
              <w:rPr>
                <w:rStyle w:val="7"/>
              </w:rPr>
              <w:commentReference w:id="2"/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3"/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</w:t>
            </w:r>
            <w:commentRangeEnd w:id="3"/>
            <w:r>
              <w:rPr>
                <w:rStyle w:val="7"/>
              </w:rPr>
              <w:commentReference w:id="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毕业论文（设计）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Graduation Hhesis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F01ZB101Z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人才培养方案规定的所有课程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8W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commentRangeStart w:id="4"/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  <w:commentRangeEnd w:id="4"/>
      <w:r>
        <w:rPr>
          <w:rStyle w:val="7"/>
        </w:rPr>
        <w:commentReference w:id="4"/>
      </w:r>
    </w:p>
    <w:p>
      <w:pPr>
        <w:spacing w:line="360" w:lineRule="auto"/>
        <w:ind w:firstLine="411" w:firstLineChars="196"/>
        <w:jc w:val="both"/>
        <w:rPr>
          <w:color w:val="000000"/>
          <w:sz w:val="21"/>
          <w:szCs w:val="21"/>
        </w:rPr>
      </w:pPr>
      <w:commentRangeStart w:id="5"/>
      <w:r>
        <w:rPr>
          <w:rFonts w:hint="eastAsia"/>
          <w:color w:val="000000"/>
          <w:sz w:val="21"/>
          <w:szCs w:val="21"/>
        </w:rPr>
        <w:t>毕业论文（设计）是本科专业人才培养方案中最后一个教学环节，是整个教学计划的重要组成部分，是衡量教学水平、学生毕业与学位资格审查的重要依据。毕业论文（设计）目的在于培养学生综合运用所学基础理论、专业知识和基本技能独立分析和解决实际问题的能力，培养学生的创新意识和实践能力，使学生获得科学研究的系统基础性训练。毕业论文（</w:t>
      </w:r>
      <w:r>
        <w:rPr>
          <w:color w:val="000000"/>
          <w:sz w:val="21"/>
          <w:szCs w:val="21"/>
        </w:rPr>
        <w:t>设计</w:t>
      </w:r>
      <w:r>
        <w:rPr>
          <w:rFonts w:hint="eastAsia"/>
          <w:color w:val="000000"/>
          <w:sz w:val="21"/>
          <w:szCs w:val="21"/>
        </w:rPr>
        <w:t>）</w:t>
      </w:r>
      <w:r>
        <w:rPr>
          <w:color w:val="000000"/>
          <w:sz w:val="21"/>
          <w:szCs w:val="21"/>
        </w:rPr>
        <w:t>是学生从在校学习向社会工作过渡的一次专业</w:t>
      </w:r>
      <w:r>
        <w:rPr>
          <w:rFonts w:hint="eastAsia"/>
          <w:color w:val="000000"/>
          <w:sz w:val="21"/>
          <w:szCs w:val="21"/>
        </w:rPr>
        <w:t>知识、</w:t>
      </w:r>
      <w:r>
        <w:rPr>
          <w:color w:val="000000"/>
          <w:sz w:val="21"/>
          <w:szCs w:val="21"/>
        </w:rPr>
        <w:t>技能</w:t>
      </w:r>
      <w:r>
        <w:rPr>
          <w:rFonts w:hint="eastAsia"/>
          <w:color w:val="000000"/>
          <w:sz w:val="21"/>
          <w:szCs w:val="21"/>
        </w:rPr>
        <w:t>的综合性运用与</w:t>
      </w:r>
      <w:r>
        <w:rPr>
          <w:color w:val="000000"/>
          <w:sz w:val="21"/>
          <w:szCs w:val="21"/>
        </w:rPr>
        <w:t>实践。</w:t>
      </w:r>
      <w:commentRangeEnd w:id="5"/>
      <w:r>
        <w:rPr>
          <w:rStyle w:val="7"/>
        </w:rPr>
        <w:commentReference w:id="5"/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</w:t>
      </w:r>
      <w:commentRangeStart w:id="6"/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课程教学目标</w:t>
      </w:r>
      <w:commentRangeEnd w:id="6"/>
      <w:r>
        <w:rPr>
          <w:rStyle w:val="7"/>
        </w:rPr>
        <w:commentReference w:id="6"/>
      </w:r>
    </w:p>
    <w:tbl>
      <w:tblPr>
        <w:tblStyle w:val="4"/>
        <w:tblpPr w:leftFromText="180" w:rightFromText="180" w:vertAnchor="text" w:horzAnchor="margin" w:tblpXSpec="center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822"/>
        <w:gridCol w:w="2653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259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7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commentRangeEnd w:id="7"/>
            <w:r>
              <w:rPr>
                <w:rStyle w:val="7"/>
              </w:rPr>
              <w:commentReference w:id="7"/>
            </w:r>
          </w:p>
        </w:tc>
        <w:tc>
          <w:tcPr>
            <w:tcW w:w="2653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8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  <w:commentRangeEnd w:id="8"/>
            <w:r>
              <w:rPr>
                <w:rStyle w:val="7"/>
              </w:rPr>
              <w:commentReference w:id="8"/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9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  <w:commentRangeEnd w:id="9"/>
            <w:r>
              <w:rPr>
                <w:rStyle w:val="7"/>
              </w:rPr>
              <w:commentReference w:id="9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2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学生通过分析地方经济社会发展情况开展毕业论文（设计），灵活运用所学专业理论及知识。</w:t>
            </w: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1：了解本学科的理论前沿和发展动态，系统掌握财务管理 、会计学的基本理论、基本方法；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4-2：熟悉税收政策及相关法律知识。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4.专业性知识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2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commentRangeStart w:id="10"/>
            <w:r>
              <w:rPr>
                <w:rFonts w:hint="eastAsia"/>
                <w:b/>
                <w:bCs/>
                <w:sz w:val="21"/>
                <w:szCs w:val="21"/>
              </w:rPr>
              <w:t>目标2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培养学生了解科学研究的基本方法，掌握论文写作的基本思路、技巧与规范，培养学生发现问题，分析问题并解决问题的基本能力。</w:t>
            </w: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7-1：具有分析企业财务状况的能力； 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8-3：具有企业投融资理财、提供涉税服务的专业技能。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7.知识应用能力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8.专业素质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7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2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培养学生理论联系实际的工作作风、严肃认真的科学态度和勇于探索的创新精神，养成理论联系实际的良好习惯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653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1：具备良好的职业道德素养和商业伦理观。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2：具有分析和解决企事业单位财务管理实际问题的专业素质。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8.专业素质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7" w:type="dxa"/>
            <w:vMerge w:val="continue"/>
          </w:tcPr>
          <w:p>
            <w:pPr>
              <w:tabs>
                <w:tab w:val="left" w:pos="1440"/>
              </w:tabs>
              <w:jc w:val="both"/>
              <w:outlineLvl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2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如有多个目标可根据需要在各类目标中加行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653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</w:tbl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4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09"/>
        <w:gridCol w:w="4607"/>
        <w:gridCol w:w="1311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1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指导环节</w:t>
            </w:r>
            <w:commentRangeEnd w:id="11"/>
            <w:r>
              <w:rPr>
                <w:rStyle w:val="7"/>
              </w:rPr>
              <w:commentReference w:id="11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2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  <w:commentRangeEnd w:id="12"/>
            <w:r>
              <w:rPr>
                <w:rStyle w:val="7"/>
              </w:rPr>
              <w:commentReference w:id="12"/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3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  <w:commentRangeEnd w:id="13"/>
            <w:r>
              <w:rPr>
                <w:rStyle w:val="7"/>
              </w:rPr>
              <w:commentReference w:id="13"/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  <w:commentRangeStart w:id="14"/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  <w:commentRangeEnd w:id="14"/>
            <w:r>
              <w:rPr>
                <w:rStyle w:val="7"/>
              </w:rPr>
              <w:commentReference w:id="14"/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5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  <w:commentRangeEnd w:id="15"/>
            <w:r>
              <w:rPr>
                <w:rStyle w:val="7"/>
              </w:rPr>
              <w:commentReference w:id="15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毕业论文动员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1周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color w:val="000000"/>
                <w:sz w:val="21"/>
                <w:szCs w:val="21"/>
              </w:rPr>
              <w:t>介绍毕业论文的写作的</w:t>
            </w:r>
            <w:r>
              <w:rPr>
                <w:color w:val="000000"/>
                <w:sz w:val="21"/>
                <w:szCs w:val="21"/>
              </w:rPr>
              <w:t>意义</w:t>
            </w:r>
            <w:r>
              <w:rPr>
                <w:rFonts w:hint="eastAsia"/>
                <w:color w:val="000000"/>
                <w:sz w:val="21"/>
                <w:szCs w:val="21"/>
              </w:rPr>
              <w:t>、基本要求、对该课程的考核以及未完成引起的后果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强调毕业论文的重要性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让学生对毕业论文有较为全面的认识，并能引起足够的重视。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指导学生</w:t>
            </w:r>
            <w:r>
              <w:rPr>
                <w:sz w:val="24"/>
              </w:rPr>
              <w:t>选题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第1-2周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color w:val="000000"/>
                <w:sz w:val="21"/>
                <w:szCs w:val="21"/>
              </w:rPr>
              <w:t>选题的目的、作用和意义；选题的要求；选题的基本原则；选题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应注意的事项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color w:val="000000"/>
                <w:sz w:val="21"/>
                <w:szCs w:val="21"/>
              </w:rPr>
              <w:t>选题的要求及原则；选题</w:t>
            </w:r>
            <w:r>
              <w:rPr>
                <w:rFonts w:hint="eastAsia"/>
                <w:color w:val="000000"/>
                <w:sz w:val="21"/>
                <w:szCs w:val="21"/>
              </w:rPr>
              <w:t>方向的把握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adjustRightInd w:val="0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color w:val="000000"/>
                <w:sz w:val="21"/>
                <w:szCs w:val="21"/>
              </w:rPr>
              <w:t>如何从专业视角去发现</w:t>
            </w:r>
            <w:r>
              <w:rPr>
                <w:rFonts w:hint="eastAsia"/>
                <w:color w:val="000000"/>
                <w:sz w:val="21"/>
                <w:szCs w:val="21"/>
              </w:rPr>
              <w:t>具有实际意义的</w:t>
            </w:r>
            <w:r>
              <w:rPr>
                <w:color w:val="000000"/>
                <w:sz w:val="21"/>
                <w:szCs w:val="21"/>
              </w:rPr>
              <w:t>问题，拟定恰当的题目。</w:t>
            </w:r>
          </w:p>
          <w:p>
            <w:pPr>
              <w:shd w:val="clear" w:color="auto" w:fill="FFFFFF"/>
              <w:adjustRightInd w:val="0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每位指导教师指导学生不超过10人。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如有多个环节可根据需要加行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</w:p>
        </w:tc>
        <w:tc>
          <w:tcPr>
            <w:tcW w:w="131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commentRangeStart w:id="16"/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  <w:commentRangeEnd w:id="16"/>
      <w:r>
        <w:rPr>
          <w:rStyle w:val="7"/>
        </w:rPr>
        <w:commentReference w:id="16"/>
      </w:r>
    </w:p>
    <w:p>
      <w:pPr>
        <w:spacing w:line="360" w:lineRule="auto"/>
        <w:ind w:firstLine="525" w:firstLineChars="25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1.毕业论文（设计）的综合成绩由平时成绩（占10%）、指导教师审阅成绩（占40%）、评阅教师评阅成绩（占20%）、答辩成绩（占30%）四部分组成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tbl>
      <w:tblPr>
        <w:tblStyle w:val="5"/>
        <w:tblW w:w="8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7"/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  <w:commentRangeEnd w:id="17"/>
            <w:r>
              <w:rPr>
                <w:rStyle w:val="7"/>
              </w:rPr>
              <w:commentReference w:id="17"/>
            </w:r>
          </w:p>
        </w:tc>
        <w:tc>
          <w:tcPr>
            <w:tcW w:w="7355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18"/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  <w:commentRangeEnd w:id="18"/>
            <w:r>
              <w:rPr>
                <w:rStyle w:val="7"/>
              </w:rPr>
              <w:commentReference w:id="1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5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1.平时成绩；2.指导教师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审阅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3.评阅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教师评阅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成绩；4.答辩成绩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1.积极研究与实践，勤学善问，能够提前完成指导教师布置的论文写作任务</w:t>
            </w:r>
            <w:commentRangeStart w:id="19"/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  <w:commentRangeEnd w:id="19"/>
            <w:r>
              <w:rPr>
                <w:rStyle w:val="7"/>
              </w:rPr>
              <w:commentReference w:id="19"/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bookmarkStart w:id="2" w:name="_GoBack"/>
            <w:bookmarkEnd w:id="2"/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4.</w:t>
            </w:r>
          </w:p>
        </w:tc>
      </w:tr>
    </w:tbl>
    <w:p>
      <w:pPr>
        <w:numPr>
          <w:ilvl w:val="0"/>
          <w:numId w:val="1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80"/>
        <w:gridCol w:w="6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          学历（位）：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commentRangeStart w:id="20"/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</w:t>
            </w:r>
            <w:commentRangeEnd w:id="20"/>
            <w:r>
              <w:rPr>
                <w:rStyle w:val="7"/>
              </w:rPr>
              <w:commentReference w:id="20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</w:t>
      </w:r>
      <w:commentRangeStart w:id="21"/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选用教材</w:t>
      </w:r>
      <w:commentRangeEnd w:id="21"/>
      <w:r>
        <w:rPr>
          <w:rStyle w:val="7"/>
        </w:rPr>
        <w:commentReference w:id="21"/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commentRangeStart w:id="22"/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格式：</w:t>
      </w:r>
      <w:commentRangeEnd w:id="22"/>
      <w:r>
        <w:rPr>
          <w:rStyle w:val="7"/>
        </w:rPr>
        <w:commentReference w:id="22"/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张景林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安全学原理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（第2版）[M].北京: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中国劳动社会保障出版社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年2月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ind w:firstLine="422" w:firstLineChars="1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commentRangeStart w:id="23"/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格式：</w:t>
      </w:r>
      <w:commentRangeEnd w:id="23"/>
      <w:r>
        <w:rPr>
          <w:rStyle w:val="7"/>
        </w:rPr>
        <w:commentReference w:id="23"/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张景林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安全学原理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（第2版）[M].北京: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中国劳动社会保障出版社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年2月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[5]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commentRangeStart w:id="24"/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格式：</w:t>
      </w:r>
      <w:commentRangeEnd w:id="24"/>
      <w:r>
        <w:rPr>
          <w:rStyle w:val="7"/>
        </w:rPr>
        <w:commentReference w:id="24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中国JSP技术网站,http://www.cnjsp.orp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commentRangeStart w:id="25"/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  <w:commentRangeEnd w:id="25"/>
      <w:r>
        <w:rPr>
          <w:rStyle w:val="7"/>
        </w:rPr>
        <w:commentReference w:id="25"/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 ***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讨论参与人:***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系（教研室）主任：***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学院（部）审核人：***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uxh" w:date="2021-11-02T11:10:00Z" w:initials="jxh">
    <w:p w14:paraId="332E2AAD">
      <w:pPr>
        <w:pStyle w:val="2"/>
      </w:pPr>
    </w:p>
    <w:p w14:paraId="78170F21">
      <w:pPr>
        <w:pStyle w:val="2"/>
      </w:pPr>
      <w:r>
        <w:rPr>
          <w:rFonts w:hint="eastAsia"/>
        </w:rPr>
        <w:t>请按人才培养方案中课程的基本信息准确填写“课程基本信息”。此处以财务管理专业《毕业论文（设计）》为例。</w:t>
      </w:r>
    </w:p>
  </w:comment>
  <w:comment w:id="1" w:author="sxpc" w:date="2021-11-01T17:05:00Z" w:initials="s">
    <w:p w14:paraId="3A876F35">
      <w:pPr>
        <w:pStyle w:val="2"/>
      </w:pPr>
    </w:p>
    <w:p w14:paraId="38EF3281">
      <w:pPr>
        <w:pStyle w:val="2"/>
      </w:pPr>
      <w:r>
        <w:t>填写“通识教育课程”“学科基础课程”或“专业课程”</w:t>
      </w:r>
    </w:p>
  </w:comment>
  <w:comment w:id="2" w:author="sxpc" w:date="2021-11-01T17:05:00Z" w:initials="s">
    <w:p w14:paraId="3B632603">
      <w:pPr>
        <w:pStyle w:val="2"/>
      </w:pPr>
    </w:p>
    <w:p w14:paraId="31590C5B">
      <w:pPr>
        <w:pStyle w:val="2"/>
      </w:pPr>
      <w:r>
        <w:t>填写“必修”或“选修”</w:t>
      </w:r>
    </w:p>
  </w:comment>
  <w:comment w:id="3" w:author="sxpc" w:date="2021-11-02T11:41:00Z" w:initials="s">
    <w:p w14:paraId="42365920">
      <w:pPr>
        <w:pStyle w:val="2"/>
      </w:pPr>
      <w:r>
        <w:rPr>
          <w:rFonts w:hint="eastAsia"/>
        </w:rPr>
        <w:t>统一填写实践</w:t>
      </w:r>
    </w:p>
  </w:comment>
  <w:comment w:id="4" w:author="juxh" w:date="2021-11-02T11:03:00Z" w:initials="jxh">
    <w:p w14:paraId="0F8937A1">
      <w:pPr>
        <w:pStyle w:val="2"/>
      </w:pPr>
    </w:p>
    <w:p w14:paraId="1DE540C6">
      <w:pPr>
        <w:pStyle w:val="2"/>
      </w:pPr>
      <w:r>
        <w:rPr>
          <w:rFonts w:hint="eastAsia"/>
        </w:rPr>
        <w:t>此处请将课程的定位、主要教学内容、核心目标和课程特点等进行简要说明。此处以《毕业论文（设计）》为例。</w:t>
      </w:r>
    </w:p>
  </w:comment>
  <w:comment w:id="5" w:author="sxpc" w:date="2021-11-02T11:03:00Z" w:initials="s">
    <w:p w14:paraId="41B520F3">
      <w:pPr>
        <w:pStyle w:val="2"/>
      </w:pPr>
      <w:r>
        <w:rPr>
          <w:rFonts w:hint="eastAsia"/>
        </w:rPr>
        <w:t>此处请将课程的定位、主要教学内容、核心目标和课程特点等进行简要说明。此处以财务管理专业《毕业论文（设计）》为例。</w:t>
      </w:r>
    </w:p>
  </w:comment>
  <w:comment w:id="6" w:author="juxh" w:date="2021-11-02T11:15:00Z" w:initials="jxh">
    <w:p w14:paraId="177E361F">
      <w:pPr>
        <w:pStyle w:val="2"/>
      </w:pPr>
      <w:r>
        <w:rPr>
          <w:rFonts w:hint="eastAsia"/>
        </w:rPr>
        <w:t>此处需根据课程的教学目标分类，对照专业人才培养方案中关于人才培养规格的规定、描述及《课程与人才培养规格要求对应关系表》来具体填写。</w:t>
      </w:r>
    </w:p>
  </w:comment>
  <w:comment w:id="7" w:author="juxh" w:date="2021-11-01T17:05:00Z" w:initials="jxh">
    <w:p w14:paraId="0B6D2F7A">
      <w:pPr>
        <w:pStyle w:val="2"/>
      </w:pPr>
      <w:r>
        <w:rPr>
          <w:rFonts w:hint="eastAsia"/>
        </w:rPr>
        <w:t>课程教学目标要根据课程实际情况进行分解，具体分为知识目标、能力目标、素质目标。每一类目标的个数根据课程实际情况确定。</w:t>
      </w:r>
    </w:p>
  </w:comment>
  <w:comment w:id="8" w:author="juxh" w:date="2021-11-02T12:41:00Z" w:initials="jxh">
    <w:p w14:paraId="52264350">
      <w:pPr>
        <w:pStyle w:val="2"/>
      </w:pPr>
      <w:r>
        <w:rPr>
          <w:rFonts w:hint="eastAsia"/>
        </w:rPr>
        <w:t>“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支撑人才培养规格指标点</w:t>
      </w:r>
      <w:r>
        <w:rPr>
          <w:rFonts w:hint="eastAsia"/>
        </w:rPr>
        <w:t>”为专业培养方案中规定的规格点具体描述中的某一点，即小标题下面的具体描述规格的内容。</w:t>
      </w:r>
    </w:p>
  </w:comment>
  <w:comment w:id="9" w:author="juxh" w:date="2021-11-02T12:41:00Z" w:initials="jxh">
    <w:p w14:paraId="052B7514">
      <w:pPr>
        <w:pStyle w:val="2"/>
      </w:pPr>
      <w:r>
        <w:rPr>
          <w:rFonts w:hint="eastAsia"/>
        </w:rPr>
        <w:t>“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支撑人才培养规格</w:t>
      </w:r>
      <w:r>
        <w:rPr>
          <w:rFonts w:hint="eastAsia"/>
        </w:rPr>
        <w:t>”为专业培养方案中规定的规格点，即小标题。</w:t>
      </w:r>
    </w:p>
  </w:comment>
  <w:comment w:id="10" w:author="sxpc" w:date="2021-11-02T12:33:00Z" w:initials="s">
    <w:p w14:paraId="675374B6">
      <w:pPr>
        <w:pStyle w:val="2"/>
      </w:pPr>
      <w:r>
        <w:rPr>
          <w:rFonts w:hint="eastAsia"/>
        </w:rPr>
        <w:t>目标的序号是按照全部目标出现的先后顺序排序，不按目标类别的划分排序。</w:t>
      </w:r>
    </w:p>
  </w:comment>
  <w:comment w:id="11" w:author="sxpc" w:date="2021-11-02T12:29:00Z" w:initials="s">
    <w:p w14:paraId="3A2B29B1">
      <w:pPr>
        <w:pStyle w:val="2"/>
      </w:pPr>
      <w:r>
        <w:rPr>
          <w:rFonts w:hint="eastAsia"/>
        </w:rPr>
        <w:t>根据课程特点填写，可以是指导环节，也可以是指导阶段等。</w:t>
      </w:r>
    </w:p>
  </w:comment>
  <w:comment w:id="12" w:author="sxpc" w:date="2021-11-02T12:28:00Z" w:initials="s">
    <w:p w14:paraId="133B4F6F">
      <w:pPr>
        <w:pStyle w:val="2"/>
      </w:pPr>
      <w:r>
        <w:rPr>
          <w:rFonts w:hint="eastAsia"/>
        </w:rPr>
        <w:t>根据课程特点和进度要求安排，可以写第几周，或者第几天，或者细化到上午、下午等时间单位。</w:t>
      </w:r>
    </w:p>
  </w:comment>
  <w:comment w:id="13" w:author="juxh" w:date="2021-11-02T09:51:00Z" w:initials="jxh">
    <w:p w14:paraId="587C75FD">
      <w:pPr>
        <w:pStyle w:val="2"/>
      </w:pPr>
      <w:r>
        <w:rPr>
          <w:rFonts w:hint="eastAsia"/>
        </w:rPr>
        <w:t>根据实践教学类型与实践内容填写。</w:t>
      </w:r>
    </w:p>
  </w:comment>
  <w:comment w:id="14" w:author="juxh" w:date="2021-11-02T09:51:00Z" w:initials="jxh">
    <w:p w14:paraId="058C111D">
      <w:pPr>
        <w:pStyle w:val="2"/>
      </w:pPr>
      <w:r>
        <w:rPr>
          <w:rFonts w:hint="eastAsia"/>
        </w:rPr>
        <w:t>根据实践教学条件、安排和相关要求填写</w:t>
      </w:r>
    </w:p>
  </w:comment>
  <w:comment w:id="15" w:author="sxpc" w:date="2021-11-02T12:30:00Z" w:initials="s">
    <w:p w14:paraId="2758513F">
      <w:pPr>
        <w:pStyle w:val="2"/>
      </w:pPr>
      <w:r>
        <w:rPr>
          <w:rFonts w:hint="eastAsia"/>
        </w:rPr>
        <w:t>根据“指导环节”等规定的内容与第三部分 “课程教学目标”的对应关系来确定应该填写的目标。</w:t>
      </w:r>
    </w:p>
  </w:comment>
  <w:comment w:id="16" w:author="sxpc" w:date="2021-11-02T10:18:00Z" w:initials="s">
    <w:p w14:paraId="2A5D1CE6">
      <w:pPr>
        <w:pStyle w:val="2"/>
      </w:pPr>
      <w:r>
        <w:rPr>
          <w:rFonts w:hint="eastAsia"/>
        </w:rPr>
        <w:t>学生学习成效评估方式及标准需要根据不同课程进行设计，本部分现是用毕业论文（设计）为例来进行填写。</w:t>
      </w:r>
    </w:p>
  </w:comment>
  <w:comment w:id="17" w:author="juxh" w:date="2021-11-01T17:05:00Z" w:initials="jxh">
    <w:p w14:paraId="37B17680">
      <w:pPr>
        <w:pStyle w:val="2"/>
      </w:pPr>
      <w:r>
        <w:rPr>
          <w:rFonts w:hint="eastAsia"/>
        </w:rPr>
        <w:t>根据课程评分方式不同填写，如五级制为“等级”，</w:t>
      </w:r>
    </w:p>
    <w:p w14:paraId="7F6439C0">
      <w:pPr>
        <w:pStyle w:val="2"/>
      </w:pPr>
      <w:r>
        <w:rPr>
          <w:rFonts w:hint="eastAsia"/>
        </w:rPr>
        <w:t>百分制填写“分数”</w:t>
      </w:r>
    </w:p>
  </w:comment>
  <w:comment w:id="18" w:author="juxh" w:date="2021-11-01T17:05:00Z" w:initials="jxh">
    <w:p w14:paraId="030C34F1">
      <w:pPr>
        <w:pStyle w:val="2"/>
      </w:pPr>
    </w:p>
    <w:p w14:paraId="496A05EB">
      <w:pPr>
        <w:pStyle w:val="2"/>
      </w:pPr>
      <w:r>
        <w:rPr>
          <w:rFonts w:hint="eastAsia"/>
        </w:rPr>
        <w:t>1.根据课程评估的项目填与具体方式；</w:t>
      </w:r>
    </w:p>
    <w:p w14:paraId="6C921F87">
      <w:pPr>
        <w:pStyle w:val="2"/>
      </w:pPr>
      <w:r>
        <w:rPr>
          <w:rFonts w:hint="eastAsia"/>
        </w:rPr>
        <w:t>2.每个数字代表不同的方式的具体评价标准</w:t>
      </w:r>
    </w:p>
    <w:p w14:paraId="3DFD43BE">
      <w:pPr>
        <w:pStyle w:val="2"/>
      </w:pPr>
    </w:p>
  </w:comment>
  <w:comment w:id="19" w:author="juxh" w:date="2021-11-02T12:35:00Z" w:initials="jxh">
    <w:p w14:paraId="58645FE8">
      <w:pPr>
        <w:pStyle w:val="8"/>
        <w:spacing w:line="600" w:lineRule="exact"/>
        <w:rPr>
          <w:rFonts w:ascii="Times New Roman" w:hAnsi="Times New Roman" w:eastAsia="小标宋"/>
          <w:bCs w:val="0"/>
          <w:color w:val="FF0000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</w:rPr>
        <w:t>对应项目和学校的相关规定自行设定评估标准。例如：毕业论文（设计）中相应的评分标准需要参照《东莞城市学院</w:t>
      </w:r>
      <w:bookmarkStart w:id="0" w:name="_Toc282524484"/>
      <w:bookmarkStart w:id="1" w:name="_Toc282697292"/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</w:rPr>
        <w:t>毕业论文（设计）评审标准</w:t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</w:rPr>
        <w:t>》</w:t>
      </w:r>
    </w:p>
    <w:p w14:paraId="756563A7">
      <w:pPr>
        <w:pStyle w:val="2"/>
      </w:pPr>
    </w:p>
  </w:comment>
  <w:comment w:id="20" w:author="sxpc" w:date="2021-11-02T10:43:00Z" w:initials="s">
    <w:p w14:paraId="4D30308A">
      <w:pPr>
        <w:pStyle w:val="2"/>
      </w:pPr>
      <w:r>
        <w:rPr>
          <w:rFonts w:hint="eastAsia"/>
        </w:rPr>
        <w:t>如果课程有需在相应周次集中安排的，或因实验等需要几节连排的，请在此处说明，如果没有要求，填写（无）</w:t>
      </w:r>
    </w:p>
  </w:comment>
  <w:comment w:id="21" w:author="sxpc" w:date="2021-11-02T10:38:00Z" w:initials="s">
    <w:p w14:paraId="38D96F6E">
      <w:pPr>
        <w:pStyle w:val="2"/>
      </w:pPr>
      <w:r>
        <w:rPr>
          <w:rFonts w:hint="eastAsia"/>
        </w:rPr>
        <w:t>请根据课程实际需要填写。</w:t>
      </w:r>
    </w:p>
  </w:comment>
  <w:comment w:id="22" w:author="sxpc" w:date="2021-11-01T17:05:00Z" w:initials="s">
    <w:p w14:paraId="54024219">
      <w:pPr>
        <w:pStyle w:val="2"/>
      </w:pPr>
      <w:r>
        <w:rPr>
          <w:rFonts w:hint="eastAsia"/>
        </w:rPr>
        <w:t>指定的选用教材请按此格式填写，填写后删除格式样例。</w:t>
      </w:r>
    </w:p>
  </w:comment>
  <w:comment w:id="23" w:author="sxpc" w:date="2021-11-01T17:05:00Z" w:initials="s">
    <w:p w14:paraId="00F23AB9">
      <w:pPr>
        <w:pStyle w:val="2"/>
      </w:pPr>
      <w:r>
        <w:rPr>
          <w:rFonts w:hint="eastAsia"/>
        </w:rPr>
        <w:t>指定的参考资料请按此格式填写，填写后删除格式样例。</w:t>
      </w:r>
    </w:p>
  </w:comment>
  <w:comment w:id="24" w:author="sxpc" w:date="2021-11-01T17:05:00Z" w:initials="s">
    <w:p w14:paraId="0A5C101A">
      <w:pPr>
        <w:pStyle w:val="2"/>
      </w:pPr>
      <w:r>
        <w:rPr>
          <w:rFonts w:hint="eastAsia"/>
        </w:rPr>
        <w:t>指定的网络资料请按此格式填写，填写后删除格式样例。</w:t>
      </w:r>
    </w:p>
  </w:comment>
  <w:comment w:id="25" w:author="sxpc" w:date="2021-11-01T17:05:00Z" w:initials="s">
    <w:p w14:paraId="385F7CD5"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其他资料填写属于校企合作开发等方面的资源。</w:t>
      </w:r>
    </w:p>
    <w:p w14:paraId="1A8868CF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8170F21" w15:done="0"/>
  <w15:commentEx w15:paraId="38EF3281" w15:done="0"/>
  <w15:commentEx w15:paraId="31590C5B" w15:done="0"/>
  <w15:commentEx w15:paraId="42365920" w15:done="0"/>
  <w15:commentEx w15:paraId="1DE540C6" w15:done="0"/>
  <w15:commentEx w15:paraId="41B520F3" w15:done="0"/>
  <w15:commentEx w15:paraId="177E361F" w15:done="0"/>
  <w15:commentEx w15:paraId="0B6D2F7A" w15:done="0"/>
  <w15:commentEx w15:paraId="52264350" w15:done="0"/>
  <w15:commentEx w15:paraId="052B7514" w15:done="0"/>
  <w15:commentEx w15:paraId="675374B6" w15:done="0"/>
  <w15:commentEx w15:paraId="3A2B29B1" w15:done="0"/>
  <w15:commentEx w15:paraId="133B4F6F" w15:done="0"/>
  <w15:commentEx w15:paraId="587C75FD" w15:done="0"/>
  <w15:commentEx w15:paraId="058C111D" w15:done="0"/>
  <w15:commentEx w15:paraId="2758513F" w15:done="0"/>
  <w15:commentEx w15:paraId="2A5D1CE6" w15:done="0"/>
  <w15:commentEx w15:paraId="7F6439C0" w15:done="0"/>
  <w15:commentEx w15:paraId="3DFD43BE" w15:done="0"/>
  <w15:commentEx w15:paraId="756563A7" w15:done="0"/>
  <w15:commentEx w15:paraId="4D30308A" w15:done="0"/>
  <w15:commentEx w15:paraId="38D96F6E" w15:done="0"/>
  <w15:commentEx w15:paraId="54024219" w15:done="0"/>
  <w15:commentEx w15:paraId="00F23AB9" w15:done="0"/>
  <w15:commentEx w15:paraId="0A5C101A" w15:done="0"/>
  <w15:commentEx w15:paraId="1A8868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60AD7"/>
    <w:multiLevelType w:val="singleLevel"/>
    <w:tmpl w:val="1E460A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uxh">
    <w15:presenceInfo w15:providerId="None" w15:userId="juxh"/>
  </w15:person>
  <w15:person w15:author="sxpc">
    <w15:presenceInfo w15:providerId="None" w15:userId="sx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3635"/>
    <w:rsid w:val="3A1E67A3"/>
    <w:rsid w:val="3EFA3635"/>
    <w:rsid w:val="5DFE0BFB"/>
    <w:rsid w:val="5F8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论文规范一级标题"/>
    <w:basedOn w:val="3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2021-11-09T08:48:00Z</dcterms:created>
  <dc:creator>carol</dc:creator>
  <cp:lastModifiedBy>guanhy</cp:lastModifiedBy>
  <dcterms:modified xsi:type="dcterms:W3CDTF">2021-11-15T03:59:01Z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AE415965155E408BB9AB68C404143BC8</vt:lpwstr>
  </property>
</Properties>
</file>